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19"/>
        <w:gridCol w:w="2145"/>
        <w:gridCol w:w="2145"/>
        <w:gridCol w:w="2145"/>
        <w:gridCol w:w="1861"/>
      </w:tblGrid>
      <w:tr w:rsidR="0021358C" w:rsidTr="0021358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21358C" w:rsidTr="0021358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YARDIM2 (İAY2)</w:t>
            </w: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9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9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9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892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997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997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997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865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205 Acil Hasta Bakımı-III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IAYSEC207 Acil İlaç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IAYSEC203 Hastalıklar Bilgisi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IAYSEC209 ALANDA PARAMEDİK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1358C" w:rsidRDefault="0021358C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21358C" w:rsidTr="0021358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21358C" w:rsidTr="0021358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YARDIM2 (İAY2)</w:t>
            </w: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203 Travma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1358C" w:rsidTr="0021358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58C" w:rsidRDefault="0021358C" w:rsidP="002135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21358C">
      <w:pPr>
        <w:spacing w:after="0" w:line="240" w:lineRule="auto"/>
      </w:pPr>
      <w:bookmarkStart w:id="1" w:name="_GoBack"/>
      <w:bookmarkEnd w:id="1"/>
    </w:p>
    <w:sectPr w:rsidR="001F1C49" w:rsidSect="00B939DE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8C"/>
    <w:rsid w:val="000C7F37"/>
    <w:rsid w:val="001F1C49"/>
    <w:rsid w:val="002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5ED48-24B8-4884-B1D7-D3BC0902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21358C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21358C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21358C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21358C"/>
    <w:rPr>
      <w:rFonts w:ascii="Arial" w:hAnsi="Arial" w:cs="Arial" w:hint="default"/>
      <w:b/>
      <w:bCs/>
      <w:sz w:val="18"/>
      <w:szCs w:val="18"/>
    </w:rPr>
  </w:style>
  <w:style w:type="character" w:customStyle="1" w:styleId="breaktext1">
    <w:name w:val="break_text1"/>
    <w:basedOn w:val="VarsaylanParagrafYazTipi"/>
    <w:rsid w:val="0021358C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coursetext1">
    <w:name w:val="course_text1"/>
    <w:basedOn w:val="VarsaylanParagrafYazTipi"/>
    <w:rsid w:val="0021358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21358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21358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21358C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213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749d8519-a7bb-4b08-8852-7f7ee85fbd6b</vt:lpwstr>
  </property>
</Properties>
</file>